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A8" w:rsidRDefault="005E72A8">
      <w:pPr>
        <w:rPr>
          <w:b/>
          <w:lang w:val="ru-RU"/>
        </w:rPr>
      </w:pPr>
    </w:p>
    <w:p w:rsidR="005E72A8" w:rsidRDefault="005E72A8">
      <w:pPr>
        <w:rPr>
          <w:b/>
          <w:lang w:val="ru-RU"/>
        </w:rPr>
      </w:pPr>
    </w:p>
    <w:p w:rsidR="005E72A8" w:rsidRDefault="005E72A8">
      <w:pPr>
        <w:rPr>
          <w:b/>
          <w:lang w:val="ru-RU"/>
        </w:rPr>
      </w:pPr>
    </w:p>
    <w:p w:rsidR="00435223" w:rsidRPr="00BB5AC2" w:rsidRDefault="005E72A8" w:rsidP="00BB5AC2">
      <w:pPr>
        <w:ind w:left="1843" w:hanging="1843"/>
        <w:jc w:val="both"/>
        <w:rPr>
          <w:sz w:val="20"/>
        </w:rPr>
      </w:pPr>
      <w:r w:rsidRPr="00BB5AC2">
        <w:rPr>
          <w:b/>
          <w:sz w:val="20"/>
          <w:lang w:val="ru-RU"/>
        </w:rPr>
        <w:t xml:space="preserve">ОПИСАНИЕ </w:t>
      </w:r>
      <w:r>
        <w:rPr>
          <w:b/>
          <w:lang w:val="ru-RU"/>
        </w:rPr>
        <w:t xml:space="preserve">     </w:t>
      </w:r>
      <w:r w:rsidR="00BB5AC2">
        <w:rPr>
          <w:b/>
          <w:lang w:val="ru-RU"/>
        </w:rPr>
        <w:t xml:space="preserve">    </w:t>
      </w:r>
      <w:r w:rsidR="00BB5AC2">
        <w:rPr>
          <w:sz w:val="20"/>
        </w:rPr>
        <w:t>Средство для ухода за наружним пластиком</w:t>
      </w:r>
      <w:r w:rsidR="00BB5AC2">
        <w:rPr>
          <w:sz w:val="20"/>
          <w:lang w:val="ru-RU"/>
        </w:rPr>
        <w:t>.</w:t>
      </w:r>
      <w:r w:rsidR="00BB5AC2">
        <w:rPr>
          <w:sz w:val="20"/>
        </w:rPr>
        <w:t xml:space="preserve"> </w:t>
      </w:r>
      <w:r w:rsidRPr="005E72A8">
        <w:rPr>
          <w:sz w:val="20"/>
        </w:rPr>
        <w:t>Специально предназначено для защиты, ухода и улучшения внешнего вида сильно выцветших внешних пластиковых деталей автомобиля. Концентрированный состав средства придает за одну обработку оптимальный внешний вид изделию. Обеспечивает отличную защиту от вредного влияния окружающей среды и УФ-излучения.</w:t>
      </w:r>
    </w:p>
    <w:p w:rsidR="00435223" w:rsidRDefault="00435223">
      <w:pPr>
        <w:pStyle w:val="1"/>
      </w:pPr>
    </w:p>
    <w:p w:rsidR="00BA65A4" w:rsidRDefault="00BA65A4">
      <w:pPr>
        <w:pStyle w:val="1"/>
      </w:pPr>
    </w:p>
    <w:p w:rsidR="00BA65A4" w:rsidRPr="00BB5AC2" w:rsidRDefault="00BA65A4">
      <w:pPr>
        <w:pStyle w:val="1"/>
        <w:rPr>
          <w:rFonts w:cs="Arial"/>
        </w:rPr>
      </w:pPr>
    </w:p>
    <w:p w:rsidR="00BB5AC2" w:rsidRPr="00BB5AC2" w:rsidRDefault="00BB5AC2" w:rsidP="00BB5AC2">
      <w:pPr>
        <w:autoSpaceDE w:val="0"/>
        <w:autoSpaceDN w:val="0"/>
        <w:adjustRightInd w:val="0"/>
        <w:rPr>
          <w:rFonts w:cs="Arial"/>
          <w:sz w:val="20"/>
          <w:lang w:val="ru-RU"/>
        </w:rPr>
      </w:pPr>
      <w:r w:rsidRPr="00BB5AC2">
        <w:rPr>
          <w:rFonts w:cs="Arial"/>
          <w:b/>
          <w:sz w:val="20"/>
        </w:rPr>
        <w:t>КАЧЕСТВА</w:t>
      </w:r>
      <w:r w:rsidRPr="00BB5AC2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 xml:space="preserve">             </w:t>
      </w:r>
      <w:r w:rsidRPr="00BB5AC2">
        <w:rPr>
          <w:rFonts w:cs="Arial"/>
          <w:sz w:val="20"/>
        </w:rPr>
        <w:t xml:space="preserve">- </w:t>
      </w:r>
      <w:r>
        <w:rPr>
          <w:rFonts w:cs="Arial"/>
          <w:sz w:val="20"/>
          <w:lang w:val="ru-RU"/>
        </w:rPr>
        <w:t>придает новый вид</w:t>
      </w:r>
      <w:r>
        <w:rPr>
          <w:rFonts w:cs="Arial"/>
          <w:sz w:val="20"/>
        </w:rPr>
        <w:t xml:space="preserve"> пластмасс</w:t>
      </w:r>
      <w:r>
        <w:rPr>
          <w:rFonts w:cs="Arial"/>
          <w:sz w:val="20"/>
          <w:lang w:val="ru-RU"/>
        </w:rPr>
        <w:t>овым деталям автомобиля</w:t>
      </w:r>
    </w:p>
    <w:p w:rsidR="00BB5AC2" w:rsidRDefault="00BB5AC2" w:rsidP="00BB5AC2">
      <w:pPr>
        <w:autoSpaceDE w:val="0"/>
        <w:autoSpaceDN w:val="0"/>
        <w:adjustRightInd w:val="0"/>
        <w:ind w:left="1843" w:hanging="1843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                                  </w:t>
      </w:r>
      <w:r w:rsidRPr="00BB5AC2">
        <w:rPr>
          <w:rFonts w:cs="Arial"/>
          <w:sz w:val="20"/>
        </w:rPr>
        <w:t xml:space="preserve">- </w:t>
      </w:r>
      <w:r>
        <w:rPr>
          <w:rFonts w:cs="Arial"/>
          <w:sz w:val="20"/>
          <w:lang w:val="ru-RU"/>
        </w:rPr>
        <w:t>отличная</w:t>
      </w:r>
      <w:r w:rsidRPr="00BB5AC2">
        <w:rPr>
          <w:rFonts w:cs="Arial"/>
          <w:sz w:val="20"/>
        </w:rPr>
        <w:t xml:space="preserve"> защита от агрессивных влияний окружающей среды и </w:t>
      </w:r>
      <w:r>
        <w:rPr>
          <w:rFonts w:cs="Arial"/>
          <w:sz w:val="20"/>
          <w:lang w:val="ru-RU"/>
        </w:rPr>
        <w:t xml:space="preserve">  </w:t>
      </w:r>
    </w:p>
    <w:p w:rsidR="00BB5AC2" w:rsidRPr="00BB5AC2" w:rsidRDefault="00BB5AC2" w:rsidP="00BB5AC2">
      <w:pPr>
        <w:autoSpaceDE w:val="0"/>
        <w:autoSpaceDN w:val="0"/>
        <w:adjustRightInd w:val="0"/>
        <w:ind w:left="1843" w:hanging="1843"/>
        <w:rPr>
          <w:rFonts w:cs="Arial"/>
          <w:sz w:val="20"/>
        </w:rPr>
      </w:pPr>
      <w:r>
        <w:rPr>
          <w:rFonts w:cs="Arial"/>
          <w:sz w:val="20"/>
          <w:lang w:val="ru-RU"/>
        </w:rPr>
        <w:t xml:space="preserve">                                     </w:t>
      </w:r>
      <w:r w:rsidRPr="00BB5AC2">
        <w:rPr>
          <w:rFonts w:cs="Arial"/>
          <w:sz w:val="20"/>
        </w:rPr>
        <w:t>ультрафиолетового облучения</w:t>
      </w:r>
    </w:p>
    <w:p w:rsidR="00BB5AC2" w:rsidRPr="00BB5AC2" w:rsidRDefault="00BB5AC2" w:rsidP="00BB5AC2">
      <w:pPr>
        <w:pStyle w:val="1"/>
        <w:rPr>
          <w:rFonts w:cs="Arial"/>
          <w:b/>
          <w:sz w:val="20"/>
          <w:u w:val="none"/>
        </w:rPr>
      </w:pPr>
      <w:r w:rsidRPr="00BB5AC2">
        <w:rPr>
          <w:rFonts w:cs="Arial"/>
          <w:sz w:val="20"/>
          <w:u w:val="none"/>
        </w:rPr>
        <w:t xml:space="preserve">                               </w:t>
      </w:r>
      <w:r>
        <w:rPr>
          <w:rFonts w:cs="Arial"/>
          <w:sz w:val="20"/>
          <w:u w:val="none"/>
        </w:rPr>
        <w:t xml:space="preserve">  </w:t>
      </w:r>
      <w:r w:rsidRPr="00BB5AC2">
        <w:rPr>
          <w:rFonts w:cs="Arial"/>
          <w:sz w:val="20"/>
          <w:u w:val="none"/>
        </w:rPr>
        <w:t xml:space="preserve"> - простое использование</w:t>
      </w:r>
    </w:p>
    <w:p w:rsidR="00BB5AC2" w:rsidRDefault="00BB5AC2">
      <w:pPr>
        <w:pStyle w:val="1"/>
        <w:rPr>
          <w:b/>
          <w:sz w:val="20"/>
          <w:u w:val="none"/>
        </w:rPr>
      </w:pPr>
    </w:p>
    <w:p w:rsidR="00BB5AC2" w:rsidRDefault="00BB5AC2">
      <w:pPr>
        <w:pStyle w:val="1"/>
        <w:rPr>
          <w:b/>
          <w:sz w:val="20"/>
          <w:u w:val="none"/>
        </w:rPr>
      </w:pPr>
    </w:p>
    <w:p w:rsidR="00AC0772" w:rsidRPr="00AC0772" w:rsidRDefault="00AC0772">
      <w:pPr>
        <w:pStyle w:val="1"/>
        <w:rPr>
          <w:b/>
          <w:sz w:val="20"/>
          <w:u w:val="none"/>
        </w:rPr>
      </w:pPr>
      <w:r w:rsidRPr="00AC0772">
        <w:rPr>
          <w:b/>
          <w:sz w:val="20"/>
          <w:u w:val="none"/>
        </w:rPr>
        <w:t xml:space="preserve">ТЕХНИЧЕСКИЕ </w:t>
      </w:r>
    </w:p>
    <w:p w:rsidR="00AC0772" w:rsidRDefault="00AC0772">
      <w:pPr>
        <w:pStyle w:val="1"/>
        <w:rPr>
          <w:b/>
          <w:sz w:val="20"/>
          <w:u w:val="none"/>
        </w:rPr>
      </w:pPr>
      <w:r w:rsidRPr="00AC0772">
        <w:rPr>
          <w:b/>
          <w:sz w:val="20"/>
          <w:u w:val="none"/>
        </w:rPr>
        <w:t>ДАННЫЕ</w:t>
      </w:r>
      <w:r>
        <w:rPr>
          <w:b/>
          <w:sz w:val="20"/>
          <w:u w:val="none"/>
        </w:rPr>
        <w:t xml:space="preserve">                </w:t>
      </w:r>
    </w:p>
    <w:p w:rsidR="00AC0772" w:rsidRPr="00AC0772" w:rsidRDefault="00AC0772">
      <w:pPr>
        <w:pStyle w:val="1"/>
        <w:rPr>
          <w:sz w:val="20"/>
          <w:u w:val="none"/>
        </w:rPr>
      </w:pPr>
      <w:r>
        <w:rPr>
          <w:b/>
          <w:sz w:val="20"/>
          <w:u w:val="none"/>
        </w:rPr>
        <w:t xml:space="preserve">                                </w:t>
      </w:r>
      <w:r w:rsidRPr="00AC0772">
        <w:rPr>
          <w:sz w:val="20"/>
          <w:u w:val="none"/>
        </w:rPr>
        <w:t>Основа</w:t>
      </w:r>
      <w:r w:rsidR="00BE0889">
        <w:rPr>
          <w:sz w:val="20"/>
          <w:u w:val="none"/>
        </w:rPr>
        <w:t xml:space="preserve">                   :</w:t>
      </w:r>
      <w:r w:rsidRPr="00AC0772">
        <w:rPr>
          <w:sz w:val="20"/>
          <w:u w:val="none"/>
        </w:rPr>
        <w:t>красящие вещества/силиконы</w:t>
      </w:r>
    </w:p>
    <w:p w:rsidR="00AC0772" w:rsidRPr="00BE0889" w:rsidRDefault="00AC0772">
      <w:pPr>
        <w:pStyle w:val="1"/>
        <w:rPr>
          <w:sz w:val="20"/>
          <w:u w:val="none"/>
        </w:rPr>
      </w:pPr>
      <w:r w:rsidRPr="00AC0772">
        <w:rPr>
          <w:sz w:val="20"/>
          <w:u w:val="none"/>
        </w:rPr>
        <w:t xml:space="preserve">                           </w:t>
      </w:r>
      <w:r>
        <w:rPr>
          <w:sz w:val="20"/>
          <w:u w:val="none"/>
        </w:rPr>
        <w:t xml:space="preserve">     </w:t>
      </w:r>
      <w:r w:rsidRPr="00AC0772">
        <w:rPr>
          <w:sz w:val="20"/>
          <w:u w:val="none"/>
        </w:rPr>
        <w:t xml:space="preserve">Цвет </w:t>
      </w:r>
      <w:r>
        <w:rPr>
          <w:sz w:val="20"/>
          <w:u w:val="none"/>
        </w:rPr>
        <w:t xml:space="preserve"> </w:t>
      </w:r>
      <w:r w:rsidR="00BE0889">
        <w:rPr>
          <w:sz w:val="20"/>
          <w:u w:val="none"/>
        </w:rPr>
        <w:t xml:space="preserve">                    </w:t>
      </w:r>
      <w:r>
        <w:rPr>
          <w:sz w:val="20"/>
          <w:u w:val="none"/>
        </w:rPr>
        <w:t xml:space="preserve"> </w:t>
      </w:r>
      <w:r w:rsidRPr="00AC0772">
        <w:rPr>
          <w:sz w:val="20"/>
          <w:u w:val="none"/>
        </w:rPr>
        <w:t xml:space="preserve"> :</w:t>
      </w:r>
      <w:r w:rsidR="00BE0889">
        <w:rPr>
          <w:sz w:val="20"/>
          <w:u w:val="none"/>
        </w:rPr>
        <w:t>серо-чёрный</w:t>
      </w:r>
    </w:p>
    <w:p w:rsidR="00AC0772" w:rsidRDefault="00AC0772">
      <w:pPr>
        <w:pStyle w:val="1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Форма</w:t>
      </w:r>
      <w:r w:rsidR="00BE0889">
        <w:rPr>
          <w:sz w:val="20"/>
          <w:u w:val="none"/>
        </w:rPr>
        <w:t xml:space="preserve">                    </w:t>
      </w:r>
      <w:r w:rsidRPr="00AC0772">
        <w:rPr>
          <w:sz w:val="20"/>
          <w:u w:val="none"/>
        </w:rPr>
        <w:t xml:space="preserve"> :</w:t>
      </w:r>
      <w:r>
        <w:rPr>
          <w:sz w:val="20"/>
          <w:u w:val="none"/>
        </w:rPr>
        <w:t>жидкость</w:t>
      </w:r>
    </w:p>
    <w:p w:rsidR="00AC0772" w:rsidRDefault="00AC0772" w:rsidP="00AC0772">
      <w:pPr>
        <w:rPr>
          <w:rFonts w:cs="Arial"/>
          <w:sz w:val="20"/>
          <w:lang w:val="ru-RU"/>
        </w:rPr>
      </w:pPr>
      <w:r>
        <w:rPr>
          <w:lang w:val="ru-RU"/>
        </w:rPr>
        <w:t xml:space="preserve">                           </w:t>
      </w:r>
      <w:r w:rsidRPr="00AC0772">
        <w:rPr>
          <w:sz w:val="20"/>
          <w:lang w:val="ru-RU"/>
        </w:rPr>
        <w:t>Плотность</w:t>
      </w:r>
      <w:r w:rsidR="00BE0889">
        <w:rPr>
          <w:sz w:val="20"/>
          <w:lang w:val="ru-RU"/>
        </w:rPr>
        <w:t xml:space="preserve">              </w:t>
      </w:r>
      <w:r w:rsidRPr="00AC0772">
        <w:rPr>
          <w:sz w:val="20"/>
          <w:lang w:val="ru-RU"/>
        </w:rPr>
        <w:t>:</w:t>
      </w:r>
      <w:r w:rsidR="00BE0889">
        <w:rPr>
          <w:rFonts w:cs="Arial"/>
          <w:sz w:val="20"/>
          <w:lang w:val="ru-RU"/>
        </w:rPr>
        <w:t>1</w:t>
      </w:r>
      <w:r w:rsidRPr="00BE0889">
        <w:rPr>
          <w:rFonts w:cs="Arial"/>
          <w:sz w:val="20"/>
          <w:lang w:val="ru-RU"/>
        </w:rPr>
        <w:t xml:space="preserve">   </w:t>
      </w:r>
      <w:r w:rsidRPr="00BE0889">
        <w:rPr>
          <w:rFonts w:cs="Arial"/>
          <w:sz w:val="20"/>
          <w:lang w:val="ru-RU"/>
        </w:rPr>
        <w:tab/>
      </w:r>
      <w:r w:rsidR="00BE0889">
        <w:rPr>
          <w:rFonts w:cs="Arial"/>
          <w:sz w:val="20"/>
          <w:lang w:val="ru-RU"/>
        </w:rPr>
        <w:t xml:space="preserve">     </w:t>
      </w:r>
      <w:r>
        <w:rPr>
          <w:rFonts w:cs="Arial"/>
          <w:sz w:val="20"/>
        </w:rPr>
        <w:t>g</w:t>
      </w:r>
      <w:r w:rsidRPr="00BE0889">
        <w:rPr>
          <w:rFonts w:cs="Arial"/>
          <w:sz w:val="20"/>
          <w:lang w:val="ru-RU"/>
        </w:rPr>
        <w:t>/</w:t>
      </w:r>
      <w:r>
        <w:rPr>
          <w:rFonts w:cs="Arial"/>
          <w:sz w:val="20"/>
        </w:rPr>
        <w:t>cm</w:t>
      </w:r>
      <w:r w:rsidRPr="00BE0889">
        <w:rPr>
          <w:rFonts w:cs="Arial"/>
          <w:sz w:val="20"/>
          <w:lang w:val="ru-RU"/>
        </w:rPr>
        <w:t>³</w:t>
      </w:r>
      <w:r w:rsidRPr="00BE0889">
        <w:rPr>
          <w:rFonts w:cs="Arial"/>
          <w:sz w:val="20"/>
          <w:lang w:val="ru-RU"/>
        </w:rPr>
        <w:tab/>
      </w:r>
      <w:r w:rsidRPr="00BE0889">
        <w:rPr>
          <w:rFonts w:cs="Arial"/>
          <w:sz w:val="20"/>
          <w:lang w:val="ru-RU"/>
        </w:rPr>
        <w:tab/>
      </w:r>
      <w:r w:rsidR="00BE0889">
        <w:rPr>
          <w:rFonts w:cs="Arial"/>
          <w:sz w:val="20"/>
          <w:lang w:val="ru-RU"/>
        </w:rPr>
        <w:t xml:space="preserve">  </w:t>
      </w:r>
      <w:r>
        <w:rPr>
          <w:rFonts w:cs="Arial"/>
          <w:sz w:val="20"/>
        </w:rPr>
        <w:t>DIN</w:t>
      </w:r>
      <w:r w:rsidRPr="00BE0889">
        <w:rPr>
          <w:rFonts w:cs="Arial"/>
          <w:sz w:val="20"/>
          <w:lang w:val="ru-RU"/>
        </w:rPr>
        <w:t xml:space="preserve"> 51757</w:t>
      </w:r>
    </w:p>
    <w:p w:rsidR="00AC0772" w:rsidRDefault="00AC0772" w:rsidP="00AC0772">
      <w:pPr>
        <w:rPr>
          <w:rFonts w:cs="Arial"/>
          <w:sz w:val="20"/>
          <w:lang w:val="ru-RU"/>
        </w:rPr>
      </w:pPr>
      <w:r>
        <w:rPr>
          <w:sz w:val="20"/>
          <w:lang w:val="ru-RU"/>
        </w:rPr>
        <w:t xml:space="preserve">                                </w:t>
      </w:r>
      <w:r>
        <w:rPr>
          <w:rFonts w:cs="Arial"/>
          <w:sz w:val="20"/>
        </w:rPr>
        <w:t>pH</w:t>
      </w:r>
      <w:r w:rsidR="00BE0889">
        <w:rPr>
          <w:rFonts w:cs="Arial"/>
          <w:sz w:val="20"/>
          <w:lang w:val="ru-RU"/>
        </w:rPr>
        <w:t xml:space="preserve">                            :7,5</w:t>
      </w:r>
    </w:p>
    <w:p w:rsidR="00AC0772" w:rsidRPr="00AC0772" w:rsidRDefault="00AC0772" w:rsidP="00AC0772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                                </w:t>
      </w:r>
      <w:r w:rsidRPr="00AC0772">
        <w:rPr>
          <w:rFonts w:cs="Arial"/>
          <w:sz w:val="20"/>
          <w:lang w:val="ru-RU"/>
        </w:rPr>
        <w:t xml:space="preserve">Растворимость:  </w:t>
      </w:r>
      <w:r>
        <w:rPr>
          <w:rFonts w:cs="Arial"/>
          <w:sz w:val="20"/>
          <w:lang w:val="ru-RU"/>
        </w:rPr>
        <w:t xml:space="preserve">    </w:t>
      </w:r>
      <w:r w:rsidR="00BE0889">
        <w:rPr>
          <w:rFonts w:cs="Arial"/>
          <w:sz w:val="20"/>
          <w:lang w:val="ru-RU"/>
        </w:rPr>
        <w:t>полностью</w:t>
      </w:r>
      <w:r w:rsidRPr="00AC0772">
        <w:rPr>
          <w:rFonts w:cs="Arial"/>
          <w:sz w:val="20"/>
          <w:lang w:val="ru-RU"/>
        </w:rPr>
        <w:t xml:space="preserve"> растворим в воде</w:t>
      </w:r>
    </w:p>
    <w:p w:rsidR="00AC0772" w:rsidRPr="00AC0772" w:rsidRDefault="00AC0772">
      <w:pPr>
        <w:pStyle w:val="1"/>
        <w:rPr>
          <w:sz w:val="20"/>
        </w:rPr>
      </w:pPr>
    </w:p>
    <w:p w:rsidR="00AC0772" w:rsidRPr="00AC0772" w:rsidRDefault="00AC0772">
      <w:pPr>
        <w:pStyle w:val="1"/>
        <w:rPr>
          <w:sz w:val="20"/>
        </w:rPr>
      </w:pPr>
    </w:p>
    <w:p w:rsidR="00BB5AC2" w:rsidRDefault="00BB5AC2">
      <w:pPr>
        <w:pStyle w:val="1"/>
        <w:rPr>
          <w:b/>
          <w:sz w:val="20"/>
          <w:u w:val="none"/>
        </w:rPr>
      </w:pPr>
    </w:p>
    <w:p w:rsidR="00435223" w:rsidRPr="00AC0772" w:rsidRDefault="00BA65A4">
      <w:pPr>
        <w:pStyle w:val="1"/>
        <w:rPr>
          <w:b/>
          <w:sz w:val="20"/>
          <w:u w:val="none"/>
        </w:rPr>
      </w:pPr>
      <w:r w:rsidRPr="00AC0772">
        <w:rPr>
          <w:b/>
          <w:sz w:val="20"/>
          <w:u w:val="none"/>
        </w:rPr>
        <w:t>ПРИМЕНЕНИЕ</w:t>
      </w:r>
    </w:p>
    <w:p w:rsidR="00435223" w:rsidRPr="00AC0772" w:rsidRDefault="00435223" w:rsidP="00BB5AC2">
      <w:pPr>
        <w:ind w:left="1843"/>
        <w:jc w:val="both"/>
        <w:rPr>
          <w:sz w:val="20"/>
          <w:lang w:val="ru-RU"/>
        </w:rPr>
      </w:pPr>
      <w:r w:rsidRPr="00AC0772">
        <w:rPr>
          <w:sz w:val="20"/>
          <w:lang w:val="ru-RU"/>
        </w:rPr>
        <w:t>Обрабатываемые поверхности при загрязнении очистить.</w:t>
      </w:r>
      <w:r w:rsidR="00AC0772">
        <w:rPr>
          <w:sz w:val="20"/>
          <w:lang w:val="ru-RU"/>
        </w:rPr>
        <w:t xml:space="preserve"> </w:t>
      </w:r>
      <w:r w:rsidRPr="00AC0772">
        <w:rPr>
          <w:sz w:val="20"/>
          <w:lang w:val="ru-RU"/>
        </w:rPr>
        <w:t>Продукт перед употреблением сильно встряхнуть, умеренно смочить им мягкую тряпку или вату и, слегка придавливая, нанести на обрабатываемую поверхность равномерным слоем.</w:t>
      </w:r>
      <w:r w:rsidR="00AC0772">
        <w:rPr>
          <w:sz w:val="20"/>
          <w:lang w:val="ru-RU"/>
        </w:rPr>
        <w:t xml:space="preserve"> </w:t>
      </w:r>
      <w:r w:rsidRPr="00AC0772">
        <w:rPr>
          <w:sz w:val="20"/>
          <w:lang w:val="ru-RU"/>
        </w:rPr>
        <w:t>Дать подсохнуть после этого натереть или же отполировать.</w:t>
      </w:r>
      <w:r w:rsidR="00AC0772">
        <w:rPr>
          <w:sz w:val="20"/>
          <w:lang w:val="ru-RU"/>
        </w:rPr>
        <w:t xml:space="preserve"> </w:t>
      </w:r>
      <w:r w:rsidRPr="00AC0772">
        <w:rPr>
          <w:sz w:val="20"/>
          <w:lang w:val="ru-RU"/>
        </w:rPr>
        <w:t>При попадании на непластиковые или прочие необрабатываемые поверхности сразу удалить с помощью влажной тряпки.</w:t>
      </w:r>
    </w:p>
    <w:p w:rsidR="00435223" w:rsidRPr="00AC0772" w:rsidRDefault="00435223" w:rsidP="00BB5AC2">
      <w:pPr>
        <w:ind w:left="1843"/>
        <w:jc w:val="both"/>
        <w:rPr>
          <w:sz w:val="20"/>
          <w:lang w:val="ru-RU"/>
        </w:rPr>
      </w:pPr>
    </w:p>
    <w:p w:rsidR="00435223" w:rsidRDefault="00435223" w:rsidP="00BB5AC2">
      <w:pPr>
        <w:ind w:left="1843"/>
        <w:jc w:val="both"/>
        <w:rPr>
          <w:sz w:val="20"/>
          <w:lang w:val="ru-RU"/>
        </w:rPr>
      </w:pPr>
      <w:r w:rsidRPr="00AC0772">
        <w:rPr>
          <w:sz w:val="20"/>
          <w:lang w:val="ru-RU"/>
        </w:rPr>
        <w:t>Не применять внутри салона автомобиля и на мягких пластиках. Регулярное применение обеспечивает оптимальные уход и внешний вид.</w:t>
      </w:r>
    </w:p>
    <w:p w:rsidR="00AC0772" w:rsidRDefault="00AC0772" w:rsidP="00AC0772">
      <w:pPr>
        <w:ind w:left="1843"/>
        <w:jc w:val="both"/>
        <w:rPr>
          <w:sz w:val="20"/>
          <w:lang w:val="ru-RU"/>
        </w:rPr>
      </w:pPr>
    </w:p>
    <w:p w:rsidR="00AC0772" w:rsidRDefault="00AC0772" w:rsidP="00AC0772">
      <w:pPr>
        <w:ind w:left="1843"/>
        <w:jc w:val="both"/>
        <w:rPr>
          <w:sz w:val="20"/>
          <w:lang w:val="ru-RU"/>
        </w:rPr>
      </w:pPr>
    </w:p>
    <w:p w:rsidR="00AC0772" w:rsidRDefault="00AC0772" w:rsidP="00AC077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sz w:val="20"/>
        </w:rPr>
      </w:pPr>
      <w:r w:rsidRPr="00AC0772">
        <w:rPr>
          <w:b/>
          <w:sz w:val="20"/>
          <w:lang w:val="ru-RU"/>
        </w:rPr>
        <w:t>ФАСОВКА</w:t>
      </w:r>
      <w:r>
        <w:rPr>
          <w:b/>
          <w:sz w:val="20"/>
          <w:lang w:val="ru-RU"/>
        </w:rPr>
        <w:t xml:space="preserve">           </w:t>
      </w:r>
      <w:r>
        <w:rPr>
          <w:sz w:val="20"/>
        </w:rPr>
        <w:tab/>
        <w:t>Kunststoff wie neu (</w:t>
      </w:r>
      <w:r>
        <w:rPr>
          <w:sz w:val="20"/>
          <w:lang w:val="ru-RU"/>
        </w:rPr>
        <w:t>черный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250 ml</w:t>
      </w:r>
      <w:r>
        <w:rPr>
          <w:sz w:val="20"/>
        </w:rPr>
        <w:tab/>
      </w:r>
      <w:r>
        <w:rPr>
          <w:sz w:val="20"/>
        </w:rPr>
        <w:tab/>
        <w:t>Art.Nr. 1552</w:t>
      </w:r>
    </w:p>
    <w:p w:rsidR="00AC0772" w:rsidRDefault="00AC0772" w:rsidP="00AC077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sz w:val="20"/>
        </w:rPr>
      </w:pPr>
      <w:r>
        <w:rPr>
          <w:sz w:val="20"/>
        </w:rPr>
        <w:tab/>
        <w:t>Kunststoff wie neu (</w:t>
      </w:r>
      <w:r>
        <w:rPr>
          <w:sz w:val="20"/>
          <w:lang w:val="ru-RU"/>
        </w:rPr>
        <w:t>серый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250 ml</w:t>
      </w:r>
      <w:r>
        <w:rPr>
          <w:sz w:val="20"/>
        </w:rPr>
        <w:tab/>
      </w:r>
      <w:r>
        <w:rPr>
          <w:sz w:val="20"/>
        </w:rPr>
        <w:tab/>
        <w:t>Art.Nr. 1553</w:t>
      </w:r>
    </w:p>
    <w:p w:rsidR="00B24F1A" w:rsidRDefault="00B24F1A" w:rsidP="00BB5AC2">
      <w:pPr>
        <w:pStyle w:val="1"/>
        <w:rPr>
          <w:b/>
          <w:sz w:val="20"/>
          <w:u w:val="none"/>
        </w:rPr>
      </w:pPr>
    </w:p>
    <w:p w:rsidR="00B24F1A" w:rsidRDefault="00B24F1A" w:rsidP="00BB5AC2">
      <w:pPr>
        <w:pStyle w:val="1"/>
        <w:rPr>
          <w:b/>
          <w:sz w:val="20"/>
          <w:u w:val="none"/>
        </w:rPr>
      </w:pPr>
    </w:p>
    <w:p w:rsidR="00B24F1A" w:rsidRPr="00BE0889" w:rsidRDefault="00B24F1A" w:rsidP="00BB5AC2">
      <w:pPr>
        <w:pStyle w:val="1"/>
        <w:rPr>
          <w:b/>
          <w:sz w:val="20"/>
          <w:u w:val="none"/>
        </w:rPr>
      </w:pPr>
    </w:p>
    <w:p w:rsidR="00B24F1A" w:rsidRPr="00BE0889" w:rsidRDefault="00BE0889" w:rsidP="00BB5AC2">
      <w:pPr>
        <w:pStyle w:val="1"/>
        <w:rPr>
          <w:b/>
          <w:sz w:val="20"/>
          <w:u w:val="none"/>
        </w:rPr>
      </w:pPr>
      <w:r w:rsidRPr="00BE0889">
        <w:rPr>
          <w:u w:val="none"/>
        </w:rPr>
        <w:t>PI 02/11/12</w:t>
      </w:r>
    </w:p>
    <w:p w:rsidR="00B24F1A" w:rsidRDefault="00B24F1A" w:rsidP="00BB5AC2">
      <w:pPr>
        <w:pStyle w:val="1"/>
        <w:rPr>
          <w:b/>
          <w:sz w:val="20"/>
          <w:u w:val="none"/>
        </w:rPr>
      </w:pPr>
    </w:p>
    <w:p w:rsidR="00BB5AC2" w:rsidRPr="00BB5AC2" w:rsidRDefault="00BB5AC2" w:rsidP="00BB5AC2">
      <w:pPr>
        <w:pStyle w:val="1"/>
        <w:rPr>
          <w:b/>
          <w:sz w:val="20"/>
          <w:u w:val="none"/>
        </w:rPr>
      </w:pPr>
      <w:r w:rsidRPr="00BB5AC2">
        <w:rPr>
          <w:b/>
          <w:sz w:val="20"/>
          <w:u w:val="none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p w:rsidR="00AC0772" w:rsidRPr="00BB5AC2" w:rsidRDefault="00AC0772" w:rsidP="00AC0772">
      <w:pPr>
        <w:jc w:val="both"/>
        <w:rPr>
          <w:b/>
          <w:sz w:val="20"/>
          <w:lang w:val="ru-RU"/>
        </w:rPr>
      </w:pPr>
    </w:p>
    <w:sectPr w:rsidR="00AC0772" w:rsidRPr="00BB5AC2" w:rsidSect="00BB5AC2">
      <w:headerReference w:type="default" r:id="rId6"/>
      <w:footerReference w:type="default" r:id="rId7"/>
      <w:pgSz w:w="11906" w:h="16838"/>
      <w:pgMar w:top="1417" w:right="1417" w:bottom="568" w:left="1417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23" w:rsidRDefault="00435223">
      <w:r>
        <w:separator/>
      </w:r>
    </w:p>
  </w:endnote>
  <w:endnote w:type="continuationSeparator" w:id="0">
    <w:p w:rsidR="00435223" w:rsidRDefault="0043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C2" w:rsidRDefault="00BE0889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-749300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23" w:rsidRDefault="00435223">
      <w:r>
        <w:separator/>
      </w:r>
    </w:p>
  </w:footnote>
  <w:footnote w:type="continuationSeparator" w:id="0">
    <w:p w:rsidR="00435223" w:rsidRDefault="00435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8" w:rsidRDefault="00BE0889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-111760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72A8" w:rsidRDefault="005E72A8">
    <w:pPr>
      <w:pStyle w:val="a4"/>
      <w:rPr>
        <w:lang w:val="ru-RU"/>
      </w:rPr>
    </w:pPr>
  </w:p>
  <w:p w:rsidR="005E72A8" w:rsidRDefault="005E72A8">
    <w:pPr>
      <w:pStyle w:val="a4"/>
      <w:rPr>
        <w:lang w:val="ru-RU"/>
      </w:rPr>
    </w:pPr>
  </w:p>
  <w:p w:rsidR="005E72A8" w:rsidRDefault="005E72A8">
    <w:pPr>
      <w:pStyle w:val="a4"/>
      <w:rPr>
        <w:lang w:val="ru-RU"/>
      </w:rPr>
    </w:pPr>
  </w:p>
  <w:p w:rsidR="005E72A8" w:rsidRDefault="005E72A8">
    <w:pPr>
      <w:pStyle w:val="a4"/>
      <w:rPr>
        <w:lang w:val="ru-RU"/>
      </w:rPr>
    </w:pPr>
  </w:p>
  <w:p w:rsidR="005E72A8" w:rsidRPr="005E72A8" w:rsidRDefault="005E72A8">
    <w:pPr>
      <w:pStyle w:val="a4"/>
      <w:rPr>
        <w:b/>
        <w:sz w:val="32"/>
        <w:szCs w:val="32"/>
        <w:lang w:val="ru-RU"/>
      </w:rPr>
    </w:pPr>
  </w:p>
  <w:p w:rsidR="005E72A8" w:rsidRPr="005E72A8" w:rsidRDefault="005E72A8" w:rsidP="005E72A8">
    <w:pPr>
      <w:rPr>
        <w:b/>
        <w:sz w:val="32"/>
        <w:szCs w:val="32"/>
      </w:rPr>
    </w:pPr>
    <w:r w:rsidRPr="005E72A8">
      <w:rPr>
        <w:b/>
        <w:sz w:val="32"/>
        <w:szCs w:val="32"/>
      </w:rPr>
      <w:t>Kunststoff Wie Neu</w:t>
    </w:r>
  </w:p>
  <w:p w:rsidR="005E72A8" w:rsidRDefault="005E72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72A8"/>
    <w:rsid w:val="00435223"/>
    <w:rsid w:val="005E72A8"/>
    <w:rsid w:val="00AC0772"/>
    <w:rsid w:val="00B24F1A"/>
    <w:rsid w:val="00BA65A4"/>
    <w:rsid w:val="00BB5AC2"/>
    <w:rsid w:val="00B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4320" w:h="2160" w:hRule="exact" w:hSpace="141" w:wrap="auto" w:hAnchor="page" w:xAlign="center" w:yAlign="bottom"/>
      <w:ind w:left="1"/>
    </w:pPr>
    <w:rPr>
      <w:rFonts w:ascii="Tahoma" w:hAnsi="Tahoma"/>
      <w:sz w:val="28"/>
    </w:rPr>
  </w:style>
  <w:style w:type="paragraph" w:styleId="a4">
    <w:name w:val="header"/>
    <w:basedOn w:val="a"/>
    <w:rsid w:val="005E72A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72A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1552, 1553</vt:lpstr>
    </vt:vector>
  </TitlesOfParts>
  <Company>BITA Trading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1552, 1553</dc:title>
  <dc:creator>BITA</dc:creator>
  <cp:lastModifiedBy>user</cp:lastModifiedBy>
  <cp:revision>2</cp:revision>
  <dcterms:created xsi:type="dcterms:W3CDTF">2015-03-20T08:56:00Z</dcterms:created>
  <dcterms:modified xsi:type="dcterms:W3CDTF">2015-03-20T08:56:00Z</dcterms:modified>
</cp:coreProperties>
</file>