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0A1F44" w:rsidRPr="000A1F44" w:rsidRDefault="000A1F44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B17DF1" w:rsidRPr="00270B66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093264" w:rsidRPr="00093264">
        <w:rPr>
          <w:rFonts w:ascii="Arial" w:hAnsi="Arial"/>
          <w:lang w:val="ru-RU"/>
        </w:rPr>
        <w:t>Высокоэффективная очищающая и ухаживающая комбинация активных веще</w:t>
      </w:r>
      <w:proofErr w:type="gramStart"/>
      <w:r w:rsidR="00093264" w:rsidRPr="00093264">
        <w:rPr>
          <w:rFonts w:ascii="Arial" w:hAnsi="Arial"/>
          <w:lang w:val="ru-RU"/>
        </w:rPr>
        <w:t>ств дл</w:t>
      </w:r>
      <w:proofErr w:type="gramEnd"/>
      <w:r w:rsidR="00093264" w:rsidRPr="00093264">
        <w:rPr>
          <w:rFonts w:ascii="Arial" w:hAnsi="Arial"/>
          <w:lang w:val="ru-RU"/>
        </w:rPr>
        <w:t>я использования в 2 и 4-х тактных двигателях лодочной техники. Удаляет отложения на форсунках, впускных клапанах, свечах зажигания, камерах сгорания и предотвращает их повторное образование. Улучшает ход мотора. Устраняет проблемы со стартом и неравномерную работу двигателя. Защищает всю систему от износа, отложений и коррозии. Чистые двигатели расходуют меньше топлива и выбрасывают меньше вредных веществ.</w:t>
      </w:r>
    </w:p>
    <w:p w:rsidR="007A5E33" w:rsidRPr="00270B66" w:rsidRDefault="007A5E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7A185A" w:rsidRPr="006275A5" w:rsidRDefault="007A5E33" w:rsidP="007A185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EB3FA6">
        <w:rPr>
          <w:rFonts w:ascii="Arial" w:hAnsi="Arial"/>
          <w:lang w:val="ru-RU"/>
        </w:rPr>
        <w:tab/>
      </w:r>
      <w:r w:rsidR="007A185A" w:rsidRPr="006275A5">
        <w:rPr>
          <w:rFonts w:ascii="Arial" w:hAnsi="Arial"/>
          <w:lang w:val="ru-RU"/>
        </w:rPr>
        <w:t>-</w:t>
      </w:r>
      <w:r w:rsidR="007A185A" w:rsidRPr="006275A5">
        <w:rPr>
          <w:rFonts w:ascii="Arial" w:hAnsi="Arial"/>
          <w:lang w:val="ru-RU"/>
        </w:rPr>
        <w:tab/>
      </w:r>
      <w:r w:rsidR="007A185A">
        <w:rPr>
          <w:rFonts w:ascii="Arial" w:hAnsi="Arial"/>
          <w:lang w:val="ru-RU"/>
        </w:rPr>
        <w:t>защищает топливо от окисления и старения</w:t>
      </w:r>
    </w:p>
    <w:p w:rsidR="007A185A" w:rsidRPr="006275A5" w:rsidRDefault="007A185A" w:rsidP="007A185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длительного действия</w:t>
      </w:r>
    </w:p>
    <w:p w:rsidR="007A185A" w:rsidRPr="00C54236" w:rsidRDefault="007A185A" w:rsidP="007A185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 удобным дозатором</w:t>
      </w:r>
    </w:p>
    <w:p w:rsidR="00C7153A" w:rsidRPr="007A185A" w:rsidRDefault="007A185A" w:rsidP="007A185A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7A185A">
        <w:rPr>
          <w:rFonts w:ascii="Arial" w:hAnsi="Arial"/>
          <w:lang w:val="ru-RU"/>
        </w:rPr>
        <w:t>простое использование</w:t>
      </w:r>
    </w:p>
    <w:p w:rsidR="00B17DF1" w:rsidRPr="00191CB6" w:rsidRDefault="00AA385C" w:rsidP="00C7153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191CB6">
        <w:rPr>
          <w:rFonts w:ascii="DINPro-Identity-H" w:hAnsi="DINPro-Identity-H" w:cs="DINPro-Identity-H"/>
        </w:rPr>
        <w:t xml:space="preserve">                               </w:t>
      </w:r>
    </w:p>
    <w:p w:rsidR="00191CB6" w:rsidRPr="00191CB6" w:rsidRDefault="00191CB6" w:rsidP="00191CB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191CB6">
        <w:rPr>
          <w:rFonts w:ascii="Arial" w:hAnsi="Arial"/>
          <w:b/>
          <w:lang w:val="ru-RU"/>
        </w:rPr>
        <w:t>ТЕХНИЧЕСКИЕ</w:t>
      </w:r>
      <w:r w:rsidRPr="00191CB6">
        <w:rPr>
          <w:rFonts w:ascii="Arial" w:hAnsi="Arial"/>
        </w:rPr>
        <w:tab/>
      </w:r>
    </w:p>
    <w:p w:rsidR="001B61A8" w:rsidRPr="00A105AF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</w:pPr>
      <w:r>
        <w:rPr>
          <w:rFonts w:ascii="Arial" w:hAnsi="Arial"/>
          <w:b/>
          <w:lang w:val="ru-RU"/>
        </w:rPr>
        <w:t>ДАННЫЕ</w:t>
      </w:r>
      <w:r w:rsidR="00B17DF1" w:rsidRPr="00A105AF">
        <w:rPr>
          <w:rFonts w:ascii="Arial" w:hAnsi="Arial"/>
        </w:rPr>
        <w:t xml:space="preserve"> </w:t>
      </w:r>
      <w:r w:rsidR="00B17DF1" w:rsidRPr="00A105AF">
        <w:rPr>
          <w:rFonts w:ascii="Arial" w:hAnsi="Arial"/>
        </w:rPr>
        <w:tab/>
      </w:r>
    </w:p>
    <w:tbl>
      <w:tblPr>
        <w:tblW w:w="7889" w:type="dxa"/>
        <w:tblInd w:w="2557" w:type="dxa"/>
        <w:tblLook w:val="04A0"/>
      </w:tblPr>
      <w:tblGrid>
        <w:gridCol w:w="2857"/>
        <w:gridCol w:w="316"/>
        <w:gridCol w:w="4716"/>
      </w:tblGrid>
      <w:tr w:rsidR="00093264" w:rsidRPr="00093264" w:rsidTr="007D39DF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/>
                <w:color w:val="000000"/>
                <w:lang w:val="ru-RU"/>
              </w:rPr>
              <w:t>База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комбинация присадок в жидкости-носителе</w:t>
            </w:r>
          </w:p>
        </w:tc>
      </w:tr>
      <w:tr w:rsidR="00093264" w:rsidRPr="00093264" w:rsidTr="007D39DF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/>
                <w:color w:val="000000"/>
                <w:lang w:val="ru-RU"/>
              </w:rPr>
              <w:t>Цвет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светло-желтый</w:t>
            </w:r>
          </w:p>
        </w:tc>
      </w:tr>
      <w:tr w:rsidR="00093264" w:rsidRPr="00093264" w:rsidTr="007D39DF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/>
                <w:color w:val="000000"/>
                <w:lang w:val="ru-RU"/>
              </w:rPr>
              <w:t>Плотность при 15°C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0,816 г/см³</w:t>
            </w:r>
          </w:p>
        </w:tc>
      </w:tr>
      <w:tr w:rsidR="00093264" w:rsidRPr="00093264" w:rsidTr="007D39DF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/>
                <w:color w:val="000000"/>
                <w:lang w:val="ru-RU"/>
              </w:rPr>
              <w:t>Форма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жидкость</w:t>
            </w:r>
          </w:p>
        </w:tc>
      </w:tr>
      <w:tr w:rsidR="00093264" w:rsidRPr="00093264" w:rsidTr="007D39DF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/>
                <w:color w:val="000000"/>
                <w:lang w:val="ru-RU"/>
              </w:rPr>
              <w:t>Вязкость при 40</w:t>
            </w:r>
            <w:proofErr w:type="gramStart"/>
            <w:r w:rsidRPr="00093264">
              <w:rPr>
                <w:rFonts w:ascii="Arial" w:hAnsi="Arial"/>
                <w:color w:val="000000"/>
                <w:lang w:val="ru-RU"/>
              </w:rPr>
              <w:t>°С</w:t>
            </w:r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 xml:space="preserve"> &lt;7 мм²\</w:t>
            </w:r>
            <w:proofErr w:type="gramStart"/>
            <w:r w:rsidRPr="00093264">
              <w:rPr>
                <w:rFonts w:ascii="Arial" w:hAnsi="Arial" w:cs="Arial"/>
                <w:color w:val="000000"/>
                <w:lang w:val="ru-RU"/>
              </w:rPr>
              <w:t>с</w:t>
            </w:r>
            <w:proofErr w:type="gramEnd"/>
          </w:p>
        </w:tc>
      </w:tr>
      <w:tr w:rsidR="00093264" w:rsidRPr="00093264" w:rsidTr="007D39DF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DINPro-Identity-H"/>
                <w:color w:val="000000"/>
                <w:lang w:val="ru-RU"/>
              </w:rPr>
              <w:t>VbF-Класс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/>
                <w:color w:val="000000"/>
                <w:lang w:val="en-US"/>
              </w:rPr>
              <w:t>A III</w:t>
            </w:r>
          </w:p>
        </w:tc>
      </w:tr>
      <w:tr w:rsidR="00093264" w:rsidRPr="00093264" w:rsidTr="007D39DF">
        <w:trPr>
          <w:trHeight w:val="278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/>
                <w:color w:val="000000"/>
                <w:lang w:val="ru-RU"/>
              </w:rPr>
              <w:t>Запах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264" w:rsidRPr="00093264" w:rsidRDefault="00093264" w:rsidP="00093264">
            <w:pPr>
              <w:rPr>
                <w:rFonts w:ascii="Arial" w:hAnsi="Arial" w:cs="Arial"/>
                <w:color w:val="000000"/>
                <w:lang w:val="ru-RU"/>
              </w:rPr>
            </w:pPr>
            <w:r w:rsidRPr="00093264">
              <w:rPr>
                <w:rFonts w:ascii="Arial" w:hAnsi="Arial" w:cs="Arial"/>
                <w:color w:val="000000"/>
                <w:lang w:val="ru-RU"/>
              </w:rPr>
              <w:t xml:space="preserve">характерный     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D328A7">
      <w:pPr>
        <w:pStyle w:val="22"/>
        <w:ind w:hanging="2268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7D39DF" w:rsidRPr="007D39DF">
        <w:rPr>
          <w:lang w:val="ru-RU"/>
        </w:rPr>
        <w:t>Д</w:t>
      </w:r>
      <w:proofErr w:type="gramEnd"/>
      <w:r w:rsidR="007D39DF" w:rsidRPr="007D39DF">
        <w:rPr>
          <w:lang w:val="ru-RU"/>
        </w:rPr>
        <w:t xml:space="preserve">ля карбюраторных и </w:t>
      </w:r>
      <w:proofErr w:type="spellStart"/>
      <w:r w:rsidR="007D39DF" w:rsidRPr="007D39DF">
        <w:rPr>
          <w:lang w:val="ru-RU"/>
        </w:rPr>
        <w:t>инжекторных</w:t>
      </w:r>
      <w:proofErr w:type="spellEnd"/>
      <w:r w:rsidR="007D39DF" w:rsidRPr="007D39DF">
        <w:rPr>
          <w:lang w:val="ru-RU"/>
        </w:rPr>
        <w:t xml:space="preserve"> систем питания. Для добавления в бак при проблемах или профилактически.</w:t>
      </w:r>
      <w:r w:rsidR="00D328A7">
        <w:rPr>
          <w:lang w:val="ru-RU"/>
        </w:rPr>
        <w:br/>
      </w:r>
    </w:p>
    <w:p w:rsidR="00B17DF1" w:rsidRPr="000E4DC2" w:rsidRDefault="004A17F2" w:rsidP="000A1F44">
      <w:pPr>
        <w:tabs>
          <w:tab w:val="left" w:pos="2268"/>
          <w:tab w:val="left" w:pos="2835"/>
          <w:tab w:val="left" w:pos="5387"/>
          <w:tab w:val="left" w:pos="6804"/>
        </w:tabs>
        <w:ind w:left="2265" w:right="-284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B17DF1" w:rsidRPr="000E4DC2">
        <w:rPr>
          <w:rFonts w:ascii="Arial" w:hAnsi="Arial"/>
          <w:lang w:val="ru-RU"/>
        </w:rPr>
        <w:tab/>
      </w:r>
      <w:r w:rsidR="007D39DF" w:rsidRPr="007D39DF">
        <w:rPr>
          <w:rFonts w:ascii="Arial" w:hAnsi="Arial"/>
          <w:lang w:val="ru-RU"/>
        </w:rPr>
        <w:t xml:space="preserve">500 мл достаточно для 250 литров </w:t>
      </w:r>
      <w:r w:rsidR="000A1F44" w:rsidRPr="000A1F44">
        <w:rPr>
          <w:rFonts w:ascii="Arial" w:hAnsi="Arial"/>
          <w:lang w:val="ru-RU"/>
        </w:rPr>
        <w:t>бензина</w:t>
      </w:r>
      <w:r w:rsidR="007D39DF" w:rsidRPr="007D39DF">
        <w:rPr>
          <w:rFonts w:ascii="Arial" w:hAnsi="Arial"/>
          <w:lang w:val="ru-RU"/>
        </w:rPr>
        <w:t>. Мерная емкость 25 мл смешивается с 12,5 литрами горючего.</w:t>
      </w:r>
    </w:p>
    <w:p w:rsidR="00B17DF1" w:rsidRPr="00A85E7C" w:rsidRDefault="00690F0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br/>
      </w:r>
      <w:r w:rsidR="004A17F2">
        <w:rPr>
          <w:rFonts w:ascii="Arial" w:hAnsi="Arial"/>
          <w:b/>
          <w:lang w:val="ru-RU"/>
        </w:rPr>
        <w:t>ФАСОВКА</w:t>
      </w:r>
      <w:r w:rsidR="00B17DF1" w:rsidRPr="00A105AF">
        <w:rPr>
          <w:rFonts w:ascii="Arial" w:hAnsi="Arial"/>
          <w:lang w:val="ru-RU"/>
        </w:rPr>
        <w:t xml:space="preserve"> </w:t>
      </w:r>
      <w:r w:rsidR="00B17DF1" w:rsidRPr="00A105AF">
        <w:rPr>
          <w:rFonts w:ascii="Arial" w:hAnsi="Arial"/>
          <w:lang w:val="ru-RU"/>
        </w:rPr>
        <w:tab/>
      </w:r>
    </w:p>
    <w:tbl>
      <w:tblPr>
        <w:tblpPr w:leftFromText="180" w:rightFromText="180" w:vertAnchor="text" w:horzAnchor="page" w:tblpX="3433" w:tblpY="57"/>
        <w:tblW w:w="8409" w:type="dxa"/>
        <w:tblLook w:val="04A0"/>
      </w:tblPr>
      <w:tblGrid>
        <w:gridCol w:w="1164"/>
        <w:gridCol w:w="2450"/>
        <w:gridCol w:w="1184"/>
        <w:gridCol w:w="1164"/>
        <w:gridCol w:w="269"/>
        <w:gridCol w:w="2178"/>
      </w:tblGrid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0A1F44" w:rsidRDefault="00C7153A" w:rsidP="00C7153A">
            <w:pPr>
              <w:jc w:val="right"/>
              <w:rPr>
                <w:rFonts w:asciiTheme="minorHAnsi" w:hAnsiTheme="minorHAnsi"/>
                <w:color w:val="000000"/>
                <w:lang w:val="en-US"/>
              </w:rPr>
            </w:pPr>
            <w:r w:rsidRPr="00C7153A">
              <w:rPr>
                <w:rFonts w:ascii="DINPro-Identity-H" w:hAnsi="DINPro-Identity-H"/>
                <w:color w:val="000000"/>
                <w:lang w:val="ru-RU"/>
              </w:rPr>
              <w:t>500 мл</w:t>
            </w:r>
            <w:r w:rsidR="000A1F44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флакон жестяной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7D39D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250</w:t>
            </w:r>
            <w:r w:rsidR="007D39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D-F-I-E-NL</w:t>
            </w:r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0A1F44" w:rsidRDefault="00C7153A" w:rsidP="00C7153A">
            <w:pPr>
              <w:jc w:val="right"/>
              <w:rPr>
                <w:rFonts w:asciiTheme="minorHAnsi" w:hAnsiTheme="minorHAnsi"/>
                <w:color w:val="000000"/>
                <w:lang w:val="en-US"/>
              </w:rPr>
            </w:pPr>
            <w:r w:rsidRPr="00C7153A">
              <w:rPr>
                <w:rFonts w:ascii="DINPro-Identity-H" w:hAnsi="DINPro-Identity-H"/>
                <w:color w:val="000000"/>
                <w:lang w:val="ru-RU"/>
              </w:rPr>
              <w:t>500 мл</w:t>
            </w:r>
            <w:r w:rsidR="000A1F44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флакон жестяной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7D39D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250</w:t>
            </w:r>
            <w:r w:rsidR="007D39D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GB-DK/N-FIN-S-RUS</w:t>
            </w:r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631FF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631FF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1D7A9F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7153A" w:rsidRPr="001D7A9F" w:rsidRDefault="00F16C8F" w:rsidP="00C7153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en-US"/>
        </w:rPr>
      </w:pPr>
      <w:r w:rsidRPr="001D7A9F">
        <w:rPr>
          <w:rFonts w:ascii="Arial" w:hAnsi="Arial"/>
          <w:lang w:val="en-US"/>
        </w:rPr>
        <w:t xml:space="preserve">                                     </w:t>
      </w:r>
      <w:r w:rsidR="00330944" w:rsidRPr="001D7A9F">
        <w:rPr>
          <w:rFonts w:ascii="Arial" w:hAnsi="Arial"/>
          <w:lang w:val="en-US"/>
        </w:rPr>
        <w:t xml:space="preserve"> </w:t>
      </w:r>
      <w:r w:rsidR="00E0015A" w:rsidRPr="001D7A9F">
        <w:rPr>
          <w:rFonts w:ascii="Arial" w:hAnsi="Arial"/>
          <w:lang w:val="en-US"/>
        </w:rPr>
        <w:t xml:space="preserve">   </w:t>
      </w:r>
    </w:p>
    <w:sectPr w:rsidR="00C7153A" w:rsidRPr="001D7A9F" w:rsidSect="000A1F44">
      <w:headerReference w:type="default" r:id="rId7"/>
      <w:footerReference w:type="default" r:id="rId8"/>
      <w:pgSz w:w="11907" w:h="16840" w:code="9"/>
      <w:pgMar w:top="2381" w:right="708" w:bottom="709" w:left="1418" w:header="454" w:footer="2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64" w:rsidRDefault="00E37064">
      <w:r>
        <w:separator/>
      </w:r>
    </w:p>
  </w:endnote>
  <w:endnote w:type="continuationSeparator" w:id="0">
    <w:p w:rsidR="00E37064" w:rsidRDefault="00E3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E" w:rsidRPr="002D76AE" w:rsidRDefault="000A1F44" w:rsidP="00B3583E">
    <w:pPr>
      <w:pStyle w:val="1"/>
      <w:rPr>
        <w:lang w:val="ru-RU"/>
      </w:rPr>
    </w:pPr>
    <w:r>
      <w:rPr>
        <w:rFonts w:cs="Arial"/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26670</wp:posOffset>
          </wp:positionV>
          <wp:extent cx="6705600" cy="109537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83E"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 w:rsidR="00B3583E">
      <w:rPr>
        <w:rFonts w:cs="Arial"/>
        <w:lang w:val="ru-RU"/>
      </w:rPr>
      <w:t xml:space="preserve">продукции </w:t>
    </w:r>
    <w:r w:rsidR="00B3583E" w:rsidRPr="002D76AE">
      <w:rPr>
        <w:rFonts w:cs="Arial"/>
        <w:lang w:val="ru-RU"/>
      </w:rPr>
      <w:t>не являются обязательными.</w:t>
    </w:r>
  </w:p>
  <w:p w:rsidR="000A1F44" w:rsidRDefault="000A1F44">
    <w:pPr>
      <w:pStyle w:val="a4"/>
    </w:pPr>
  </w:p>
  <w:p w:rsidR="000A1F44" w:rsidRDefault="000A1F44">
    <w:pPr>
      <w:pStyle w:val="a4"/>
    </w:pPr>
  </w:p>
  <w:p w:rsidR="000A1F44" w:rsidRDefault="000A1F44">
    <w:pPr>
      <w:pStyle w:val="a4"/>
    </w:pPr>
  </w:p>
  <w:p w:rsidR="00B3583E" w:rsidRDefault="00B3583E">
    <w:pPr>
      <w:pStyle w:val="a4"/>
    </w:pPr>
  </w:p>
  <w:p w:rsidR="000A1F44" w:rsidRDefault="000A1F44">
    <w:pPr>
      <w:pStyle w:val="a4"/>
    </w:pPr>
  </w:p>
  <w:p w:rsidR="000A1F44" w:rsidRPr="000A1F44" w:rsidRDefault="000A1F44" w:rsidP="000A1F44">
    <w:pPr>
      <w:pStyle w:val="a4"/>
      <w:jc w:val="right"/>
      <w:rPr>
        <w:rFonts w:ascii="Arial" w:hAnsi="Arial" w:cs="Arial"/>
        <w:sz w:val="16"/>
        <w:szCs w:val="16"/>
      </w:rPr>
    </w:pPr>
    <w:r w:rsidRPr="000A1F44">
      <w:rPr>
        <w:rFonts w:ascii="Arial" w:hAnsi="Arial" w:cs="Arial"/>
        <w:sz w:val="16"/>
        <w:szCs w:val="16"/>
      </w:rPr>
      <w:t>PI 6/19/05/2017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64" w:rsidRDefault="00E37064">
      <w:r>
        <w:separator/>
      </w:r>
    </w:p>
  </w:footnote>
  <w:footnote w:type="continuationSeparator" w:id="0">
    <w:p w:rsidR="00E37064" w:rsidRDefault="00E3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Default="00C22978" w:rsidP="00F34FBA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7620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3" w:rsidRPr="00474593">
      <w:t xml:space="preserve"> </w:t>
    </w:r>
    <w:r w:rsidR="001C71EF" w:rsidRPr="001C71EF">
      <w:rPr>
        <w:rFonts w:ascii="Arial" w:hAnsi="Arial"/>
        <w:b/>
        <w:noProof/>
        <w:sz w:val="36"/>
        <w:lang w:val="en-US"/>
      </w:rPr>
      <w:t xml:space="preserve">Marine </w:t>
    </w:r>
    <w:r w:rsidR="001D7A9F">
      <w:rPr>
        <w:rFonts w:ascii="Arial" w:hAnsi="Arial"/>
        <w:b/>
        <w:noProof/>
        <w:sz w:val="36"/>
        <w:lang w:val="en-US"/>
      </w:rPr>
      <w:t xml:space="preserve">Fuel </w:t>
    </w:r>
    <w:r w:rsidR="001C71EF" w:rsidRPr="001C71EF">
      <w:rPr>
        <w:rFonts w:ascii="Arial" w:hAnsi="Arial"/>
        <w:b/>
        <w:noProof/>
        <w:sz w:val="36"/>
        <w:lang w:val="en-US"/>
      </w:rPr>
      <w:t>System</w:t>
    </w:r>
    <w:r w:rsidR="001D7A9F">
      <w:rPr>
        <w:rFonts w:ascii="Arial" w:hAnsi="Arial"/>
        <w:b/>
        <w:noProof/>
        <w:sz w:val="36"/>
        <w:lang w:val="en-US"/>
      </w:rPr>
      <w:t xml:space="preserve"> Cleaner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17F2"/>
    <w:rsid w:val="0006640A"/>
    <w:rsid w:val="00092966"/>
    <w:rsid w:val="00093264"/>
    <w:rsid w:val="000A1F44"/>
    <w:rsid w:val="000D4B96"/>
    <w:rsid w:val="000E1900"/>
    <w:rsid w:val="000E4DC2"/>
    <w:rsid w:val="00191CB6"/>
    <w:rsid w:val="001B61A8"/>
    <w:rsid w:val="001C71EF"/>
    <w:rsid w:val="001D7A9F"/>
    <w:rsid w:val="001F186A"/>
    <w:rsid w:val="00270B66"/>
    <w:rsid w:val="00286C15"/>
    <w:rsid w:val="00330944"/>
    <w:rsid w:val="003A2F97"/>
    <w:rsid w:val="00474593"/>
    <w:rsid w:val="004A17F2"/>
    <w:rsid w:val="004A4F55"/>
    <w:rsid w:val="005551BA"/>
    <w:rsid w:val="0058278F"/>
    <w:rsid w:val="005B6933"/>
    <w:rsid w:val="006033E8"/>
    <w:rsid w:val="00631FF2"/>
    <w:rsid w:val="00690F0C"/>
    <w:rsid w:val="0079338C"/>
    <w:rsid w:val="007A185A"/>
    <w:rsid w:val="007A5E33"/>
    <w:rsid w:val="007D39DF"/>
    <w:rsid w:val="007F7426"/>
    <w:rsid w:val="008257BD"/>
    <w:rsid w:val="0084304F"/>
    <w:rsid w:val="00893572"/>
    <w:rsid w:val="008A67ED"/>
    <w:rsid w:val="008D20CF"/>
    <w:rsid w:val="00911C0E"/>
    <w:rsid w:val="00921273"/>
    <w:rsid w:val="00924BA4"/>
    <w:rsid w:val="00963440"/>
    <w:rsid w:val="009900E2"/>
    <w:rsid w:val="009A2991"/>
    <w:rsid w:val="009A6DD2"/>
    <w:rsid w:val="00A105AF"/>
    <w:rsid w:val="00A22083"/>
    <w:rsid w:val="00A572AC"/>
    <w:rsid w:val="00A85E7C"/>
    <w:rsid w:val="00AA385C"/>
    <w:rsid w:val="00AA49E0"/>
    <w:rsid w:val="00B1074F"/>
    <w:rsid w:val="00B17DF1"/>
    <w:rsid w:val="00B3583E"/>
    <w:rsid w:val="00BD521B"/>
    <w:rsid w:val="00BE34BC"/>
    <w:rsid w:val="00C22978"/>
    <w:rsid w:val="00C24F8A"/>
    <w:rsid w:val="00C35AD6"/>
    <w:rsid w:val="00C7153A"/>
    <w:rsid w:val="00C80BD2"/>
    <w:rsid w:val="00CD4516"/>
    <w:rsid w:val="00D328A7"/>
    <w:rsid w:val="00D44494"/>
    <w:rsid w:val="00D8061E"/>
    <w:rsid w:val="00D818A6"/>
    <w:rsid w:val="00D83B49"/>
    <w:rsid w:val="00DD05B3"/>
    <w:rsid w:val="00E0015A"/>
    <w:rsid w:val="00E324AA"/>
    <w:rsid w:val="00E37064"/>
    <w:rsid w:val="00E52F56"/>
    <w:rsid w:val="00EA4C3E"/>
    <w:rsid w:val="00F16C8F"/>
    <w:rsid w:val="00F34FBA"/>
    <w:rsid w:val="00FD31E4"/>
    <w:rsid w:val="00FE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2017-02-09T08:50:00Z</cp:lastPrinted>
  <dcterms:created xsi:type="dcterms:W3CDTF">2017-08-11T13:58:00Z</dcterms:created>
  <dcterms:modified xsi:type="dcterms:W3CDTF">2017-08-11T13:58:00Z</dcterms:modified>
</cp:coreProperties>
</file>